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A" w:rsidRPr="00A92E60" w:rsidRDefault="00F079EA" w:rsidP="00F079EA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92E60">
        <w:rPr>
          <w:rFonts w:ascii="Times New Roman" w:hAnsi="Times New Roman" w:cs="Times New Roman"/>
          <w:sz w:val="26"/>
          <w:szCs w:val="26"/>
        </w:rPr>
        <w:t xml:space="preserve">                  О новом порядке прохождения несовершеннолетними</w:t>
      </w:r>
    </w:p>
    <w:p w:rsidR="00F079EA" w:rsidRPr="00A92E60" w:rsidRDefault="00F079EA" w:rsidP="00F079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2E60">
        <w:rPr>
          <w:rFonts w:ascii="Times New Roman" w:hAnsi="Times New Roman" w:cs="Times New Roman"/>
          <w:sz w:val="26"/>
          <w:szCs w:val="26"/>
        </w:rPr>
        <w:t>медицинских осмотров.</w:t>
      </w: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79EA" w:rsidRPr="00A92E60" w:rsidRDefault="00A92E60" w:rsidP="00F079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79EA" w:rsidRPr="00A92E60">
        <w:rPr>
          <w:rFonts w:ascii="Times New Roman" w:hAnsi="Times New Roman" w:cs="Times New Roman"/>
          <w:sz w:val="26"/>
          <w:szCs w:val="26"/>
        </w:rPr>
        <w:t>С сентября текущего года учащиеся общеобразовательных учреждений района стали проходить медицинские осмотры с соответствие с новым «Порядком прохождения несовершеннолетними медицинских осмотров, в том числе при поступлении в образовательные учреждения и в период обучения в них», утвержденным Минздравом РФ от 21.12.2012г. за № 1346н.</w:t>
      </w:r>
    </w:p>
    <w:p w:rsidR="0016660C" w:rsidRPr="00A92E60" w:rsidRDefault="00F079EA" w:rsidP="00F079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2E60">
        <w:rPr>
          <w:rFonts w:ascii="Times New Roman" w:hAnsi="Times New Roman" w:cs="Times New Roman"/>
          <w:sz w:val="26"/>
          <w:szCs w:val="26"/>
        </w:rPr>
        <w:t xml:space="preserve">Первыми приступили к медицинскому осмотру по новому порядку учащиеся сельских школ, а с октября по декабрь текущего года им будут охвачены учащиеся городских школ. Весной будущего года по новому порядку пройдут медицинские осмотры воспитанники дошкольных учреждений района. Что нового в «Новом порядке прохождения несовершеннолетними медицинских осмотров»? Во-первых, так как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развития, то непременным условием перед прохождением несовершеннолетним медицинского осмотра является дача информированного добровольного согласия несовершеннолетнего или его законного представителя на медицинское вмешательство. Во-вторых, профилактические медицинские осмотры несовершеннолетних проводятся только в медицинском учреждении в связи с большим объемом осмотров врачами-специалистами, а также лабораторных и функциональных исследований. В-третьих, значительно увеличился перечень исследований при проведении профилактических медицинских осмотров несовершеннолетних. Например, в наиболее проблемные возрастные периоды (3 года, 7 лет, 10 лет, 14 лет, а также 15-17 лет) в профилактическом осмотре несовершеннолетних задействуется максимальное число врачей-специалистов, в </w:t>
      </w:r>
      <w:proofErr w:type="spellStart"/>
      <w:r w:rsidRPr="00A92E6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92E60">
        <w:rPr>
          <w:rFonts w:ascii="Times New Roman" w:hAnsi="Times New Roman" w:cs="Times New Roman"/>
          <w:sz w:val="26"/>
          <w:szCs w:val="26"/>
        </w:rPr>
        <w:t>. тех которые раньше не принимали участие в профилактических осм</w:t>
      </w:r>
      <w:r w:rsidR="00A92E60">
        <w:rPr>
          <w:rFonts w:ascii="Times New Roman" w:hAnsi="Times New Roman" w:cs="Times New Roman"/>
          <w:sz w:val="26"/>
          <w:szCs w:val="26"/>
        </w:rPr>
        <w:t xml:space="preserve">отрах детей и подростков. Это </w:t>
      </w:r>
      <w:r w:rsidRPr="00A92E60">
        <w:rPr>
          <w:rFonts w:ascii="Times New Roman" w:hAnsi="Times New Roman" w:cs="Times New Roman"/>
          <w:sz w:val="26"/>
          <w:szCs w:val="26"/>
        </w:rPr>
        <w:t>детский хирург, травматолог-ортопед, детский уролог-</w:t>
      </w:r>
      <w:proofErr w:type="spellStart"/>
      <w:r w:rsidRPr="00A92E60">
        <w:rPr>
          <w:rFonts w:ascii="Times New Roman" w:hAnsi="Times New Roman" w:cs="Times New Roman"/>
          <w:sz w:val="26"/>
          <w:szCs w:val="26"/>
        </w:rPr>
        <w:t>андролог</w:t>
      </w:r>
      <w:proofErr w:type="spellEnd"/>
      <w:r w:rsidRPr="00A92E60">
        <w:rPr>
          <w:rFonts w:ascii="Times New Roman" w:hAnsi="Times New Roman" w:cs="Times New Roman"/>
          <w:sz w:val="26"/>
          <w:szCs w:val="26"/>
        </w:rPr>
        <w:t xml:space="preserve"> (для мальчиков/юношей), акушер-гинеколог (для девочек/девушек), психиатр, эндокринолог. В лабораторных исследованиях к общим анализам крови и мочи в указанные возрастные периоды добавлено исследование глюкозы крови. Из функциональных методов исследования добавлено обязательно исследование ЭКГ в 1 год, 7, 10, 14, 15-17 лет, а также УЗИ сердца, брюшной полости, щитовидной железы и органов репродуктивной системы (половых органов) в 7 и 14 лет.</w:t>
      </w:r>
      <w:r w:rsidR="0016660C" w:rsidRPr="00A92E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60C" w:rsidRPr="00A92E60" w:rsidRDefault="00C853E0" w:rsidP="00F079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2E6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92E60">
        <w:rPr>
          <w:rFonts w:ascii="Times New Roman" w:hAnsi="Times New Roman" w:cs="Times New Roman"/>
          <w:sz w:val="26"/>
          <w:szCs w:val="26"/>
        </w:rPr>
        <w:t>Желающие могут</w:t>
      </w:r>
      <w:r w:rsidR="0016660C" w:rsidRPr="00A92E60">
        <w:rPr>
          <w:rFonts w:ascii="Times New Roman" w:hAnsi="Times New Roman" w:cs="Times New Roman"/>
          <w:sz w:val="26"/>
          <w:szCs w:val="26"/>
        </w:rPr>
        <w:t xml:space="preserve"> более дета</w:t>
      </w:r>
      <w:r w:rsidRPr="00A92E60">
        <w:rPr>
          <w:rFonts w:ascii="Times New Roman" w:hAnsi="Times New Roman" w:cs="Times New Roman"/>
          <w:sz w:val="26"/>
          <w:szCs w:val="26"/>
        </w:rPr>
        <w:t xml:space="preserve">льно ознакомиться с </w:t>
      </w:r>
      <w:r w:rsidR="00A92E60">
        <w:rPr>
          <w:rFonts w:ascii="Times New Roman" w:hAnsi="Times New Roman" w:cs="Times New Roman"/>
          <w:sz w:val="26"/>
          <w:szCs w:val="26"/>
        </w:rPr>
        <w:t>представленным</w:t>
      </w:r>
      <w:r w:rsidR="008E214A" w:rsidRPr="00A92E60">
        <w:rPr>
          <w:rFonts w:ascii="Times New Roman" w:hAnsi="Times New Roman" w:cs="Times New Roman"/>
          <w:sz w:val="26"/>
          <w:szCs w:val="26"/>
        </w:rPr>
        <w:t xml:space="preserve"> ниже </w:t>
      </w:r>
      <w:r w:rsidRPr="00A92E60">
        <w:rPr>
          <w:rFonts w:ascii="Times New Roman" w:hAnsi="Times New Roman" w:cs="Times New Roman"/>
          <w:sz w:val="26"/>
          <w:szCs w:val="26"/>
        </w:rPr>
        <w:t>приказом Минздрава РФ от 21 декабря 2012г.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 w:rsidR="008E214A" w:rsidRPr="00A92E60">
        <w:rPr>
          <w:rFonts w:ascii="Times New Roman" w:hAnsi="Times New Roman" w:cs="Times New Roman"/>
          <w:sz w:val="26"/>
          <w:szCs w:val="26"/>
        </w:rPr>
        <w:t xml:space="preserve">, </w:t>
      </w:r>
      <w:r w:rsidRPr="00A92E60">
        <w:rPr>
          <w:rFonts w:ascii="Times New Roman" w:hAnsi="Times New Roman" w:cs="Times New Roman"/>
          <w:sz w:val="26"/>
          <w:szCs w:val="26"/>
        </w:rPr>
        <w:t xml:space="preserve"> </w:t>
      </w:r>
      <w:r w:rsidR="00A92E60" w:rsidRPr="00A92E60">
        <w:rPr>
          <w:rFonts w:ascii="Times New Roman" w:hAnsi="Times New Roman" w:cs="Times New Roman"/>
          <w:sz w:val="26"/>
          <w:szCs w:val="26"/>
        </w:rPr>
        <w:t xml:space="preserve">а </w:t>
      </w:r>
      <w:r w:rsidRPr="00A92E60">
        <w:rPr>
          <w:rFonts w:ascii="Times New Roman" w:hAnsi="Times New Roman" w:cs="Times New Roman"/>
          <w:sz w:val="26"/>
          <w:szCs w:val="26"/>
        </w:rPr>
        <w:t>также</w:t>
      </w:r>
      <w:r w:rsidR="008E214A" w:rsidRPr="00A92E60">
        <w:rPr>
          <w:rFonts w:ascii="Times New Roman" w:hAnsi="Times New Roman" w:cs="Times New Roman"/>
          <w:sz w:val="26"/>
          <w:szCs w:val="26"/>
        </w:rPr>
        <w:t xml:space="preserve"> с соответствующим приказом по ГБУЗ ВО «</w:t>
      </w:r>
      <w:proofErr w:type="spellStart"/>
      <w:r w:rsidR="008E214A" w:rsidRPr="00A92E60">
        <w:rPr>
          <w:rFonts w:ascii="Times New Roman" w:hAnsi="Times New Roman" w:cs="Times New Roman"/>
          <w:sz w:val="26"/>
          <w:szCs w:val="26"/>
        </w:rPr>
        <w:t>Го</w:t>
      </w:r>
      <w:r w:rsidR="00A92E60">
        <w:rPr>
          <w:rFonts w:ascii="Times New Roman" w:hAnsi="Times New Roman" w:cs="Times New Roman"/>
          <w:sz w:val="26"/>
          <w:szCs w:val="26"/>
        </w:rPr>
        <w:t>роховецкая</w:t>
      </w:r>
      <w:proofErr w:type="spellEnd"/>
      <w:r w:rsidR="00A92E60">
        <w:rPr>
          <w:rFonts w:ascii="Times New Roman" w:hAnsi="Times New Roman" w:cs="Times New Roman"/>
          <w:sz w:val="26"/>
          <w:szCs w:val="26"/>
        </w:rPr>
        <w:t xml:space="preserve"> ЦРБ от 10 сентября 20</w:t>
      </w:r>
      <w:r w:rsidR="008E214A" w:rsidRPr="00A92E60">
        <w:rPr>
          <w:rFonts w:ascii="Times New Roman" w:hAnsi="Times New Roman" w:cs="Times New Roman"/>
          <w:sz w:val="26"/>
          <w:szCs w:val="26"/>
        </w:rPr>
        <w:t>13</w:t>
      </w:r>
      <w:r w:rsidR="00A92E60">
        <w:rPr>
          <w:rFonts w:ascii="Times New Roman" w:hAnsi="Times New Roman" w:cs="Times New Roman"/>
          <w:sz w:val="26"/>
          <w:szCs w:val="26"/>
        </w:rPr>
        <w:t xml:space="preserve">г. </w:t>
      </w:r>
      <w:r w:rsidR="008E214A" w:rsidRPr="00A92E60">
        <w:rPr>
          <w:rFonts w:ascii="Times New Roman" w:hAnsi="Times New Roman" w:cs="Times New Roman"/>
          <w:sz w:val="26"/>
          <w:szCs w:val="26"/>
        </w:rPr>
        <w:t xml:space="preserve"> №95 «Об организации проведения медицинских осмотров несовершеннолетним на территории </w:t>
      </w:r>
      <w:proofErr w:type="spellStart"/>
      <w:r w:rsidR="008E214A" w:rsidRPr="00A92E60">
        <w:rPr>
          <w:rFonts w:ascii="Times New Roman" w:hAnsi="Times New Roman" w:cs="Times New Roman"/>
          <w:sz w:val="26"/>
          <w:szCs w:val="26"/>
        </w:rPr>
        <w:t>Гороховецкого</w:t>
      </w:r>
      <w:proofErr w:type="spellEnd"/>
      <w:proofErr w:type="gramEnd"/>
      <w:r w:rsidR="008E214A" w:rsidRPr="00A92E60">
        <w:rPr>
          <w:rFonts w:ascii="Times New Roman" w:hAnsi="Times New Roman" w:cs="Times New Roman"/>
          <w:sz w:val="26"/>
          <w:szCs w:val="26"/>
        </w:rPr>
        <w:t xml:space="preserve"> района в 2013 году» </w:t>
      </w:r>
    </w:p>
    <w:p w:rsidR="00F079EA" w:rsidRPr="00A92E60" w:rsidRDefault="0016660C" w:rsidP="00F079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2E60">
        <w:rPr>
          <w:rFonts w:ascii="Times New Roman" w:hAnsi="Times New Roman" w:cs="Times New Roman"/>
          <w:sz w:val="26"/>
          <w:szCs w:val="26"/>
        </w:rPr>
        <w:t xml:space="preserve">       </w:t>
      </w:r>
      <w:r w:rsidR="00F079EA" w:rsidRPr="00A92E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9EA" w:rsidRDefault="0016660C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Врач педиатр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Зарегистрировано в Минюсте России 2 апреля 2013 г. N 27961</w:t>
      </w:r>
    </w:p>
    <w:p w:rsidR="00A92E60" w:rsidRDefault="00A92E60" w:rsidP="00A92E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1346н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учетную форму N 030-ПО/у-12 "Карта профилактического медицинского осмотра несовершеннолетнего" согласно </w:t>
      </w:r>
      <w:hyperlink w:anchor="Par62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отчетную форму N 030-ПО/о-12 "Сведения о профилактических осмотрах несовершеннолетних" согласно </w:t>
      </w:r>
      <w:hyperlink w:anchor="Par109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</w:t>
      </w:r>
      <w:r>
        <w:rPr>
          <w:rFonts w:ascii="Calibri" w:hAnsi="Calibri" w:cs="Calibri"/>
        </w:rPr>
        <w:lastRenderedPageBreak/>
        <w:t>развития &lt;1&gt;.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Медицинские осмотры несовершеннолетних проводятся в рамках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2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rPr>
          <w:rFonts w:ascii="Calibri" w:hAnsi="Calibri" w:cs="Calibri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</w:t>
      </w:r>
      <w:r>
        <w:rPr>
          <w:rFonts w:ascii="Calibri" w:hAnsi="Calibri" w:cs="Calibri"/>
        </w:rPr>
        <w:lastRenderedPageBreak/>
        <w:t>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эндокринологии" &lt;1&gt;, "оториноларингологии" &lt;2&gt;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>
        <w:rPr>
          <w:rFonts w:ascii="Calibri" w:hAnsi="Calibri" w:cs="Calibri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врач-детский</w:t>
      </w:r>
      <w:proofErr w:type="gramEnd"/>
      <w:r>
        <w:rPr>
          <w:rFonts w:ascii="Calibri" w:hAnsi="Calibri" w:cs="Calibri"/>
        </w:rPr>
        <w:t xml:space="preserve">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профилактического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профилактического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</w:t>
      </w:r>
      <w:r>
        <w:rPr>
          <w:rFonts w:ascii="Calibri" w:hAnsi="Calibri" w:cs="Calibri"/>
        </w:rPr>
        <w:lastRenderedPageBreak/>
        <w:t>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>
        <w:rPr>
          <w:rFonts w:ascii="Calibri" w:hAnsi="Calibri" w:cs="Calibri"/>
        </w:rPr>
        <w:t xml:space="preserve"> сведения: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указывается полное наименование и юридический адрес образовательного учреждения);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5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</w:t>
      </w:r>
      <w:r>
        <w:rPr>
          <w:rFonts w:ascii="Calibri" w:hAnsi="Calibri" w:cs="Calibri"/>
        </w:rPr>
        <w:lastRenderedPageBreak/>
        <w:t xml:space="preserve">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7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8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5)рекомендации: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9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7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5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медицинского осмотра несовершеннолетнего", утвержденную </w:t>
      </w:r>
      <w:bookmarkEnd w:id="0"/>
      <w:r>
        <w:rPr>
          <w:rFonts w:ascii="Calibri" w:hAnsi="Calibri" w:cs="Calibri"/>
        </w:rPr>
        <w:t xml:space="preserve">приказом Министерства </w:t>
      </w:r>
      <w:r>
        <w:rPr>
          <w:rFonts w:ascii="Calibri" w:hAnsi="Calibri" w:cs="Calibri"/>
        </w:rPr>
        <w:lastRenderedPageBreak/>
        <w:t>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</w:t>
      </w:r>
      <w:proofErr w:type="gramEnd"/>
      <w:r>
        <w:rPr>
          <w:rFonts w:ascii="Calibri" w:hAnsi="Calibri" w:cs="Calibri"/>
        </w:rPr>
        <w:t xml:space="preserve">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а по итогам года - до 20 января года, следующего за отчетным.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099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отчета не позднее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&lt;1</w:t>
      </w:r>
      <w:proofErr w:type="gramEnd"/>
      <w:r>
        <w:rPr>
          <w:rFonts w:ascii="Calibri" w:hAnsi="Calibri" w:cs="Calibri"/>
        </w:rPr>
        <w:t xml:space="preserve">&gt; </w:t>
      </w:r>
      <w:proofErr w:type="gramStart"/>
      <w:r>
        <w:rPr>
          <w:rFonts w:ascii="Calibri" w:hAnsi="Calibri" w:cs="Calibri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условии соблюдения требований, установленных пунктом 29 настоящего Порядка.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</w:t>
      </w:r>
      <w:r>
        <w:rPr>
          <w:rFonts w:ascii="Calibri" w:hAnsi="Calibri" w:cs="Calibri"/>
        </w:rPr>
        <w:lastRenderedPageBreak/>
        <w:t xml:space="preserve">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>
        <w:rPr>
          <w:rFonts w:ascii="Calibri" w:hAnsi="Calibri" w:cs="Calibri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предварительного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предварительного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</w:t>
      </w:r>
      <w:r>
        <w:rPr>
          <w:rFonts w:ascii="Calibri" w:hAnsi="Calibri" w:cs="Calibri"/>
        </w:rPr>
        <w:lastRenderedPageBreak/>
        <w:t>копии указанных документов прилагаются к заявлению.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21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</w:t>
      </w:r>
      <w:r>
        <w:rPr>
          <w:rFonts w:ascii="Calibri" w:hAnsi="Calibri" w:cs="Calibri"/>
        </w:rPr>
        <w:lastRenderedPageBreak/>
        <w:t>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</w:t>
      </w:r>
      <w:proofErr w:type="gramEnd"/>
      <w:r>
        <w:rPr>
          <w:rFonts w:ascii="Calibri" w:hAnsi="Calibri" w:cs="Calibri"/>
        </w:rPr>
        <w:t xml:space="preserve"> и оценка соответствия несовершеннолетнего требованиям к обучению.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</w:t>
      </w:r>
      <w:r>
        <w:rPr>
          <w:rFonts w:ascii="Calibri" w:hAnsi="Calibri" w:cs="Calibri"/>
        </w:rPr>
        <w:lastRenderedPageBreak/>
        <w:t>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3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86"/>
      <w:bookmarkEnd w:id="8"/>
      <w:r>
        <w:rPr>
          <w:rFonts w:ascii="Calibri" w:hAnsi="Calibri" w:cs="Calibri"/>
        </w:rPr>
        <w:t>ПЕРЕЧЕНЬ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90"/>
      <w:bookmarkEnd w:id="9"/>
      <w:r>
        <w:rPr>
          <w:rFonts w:ascii="Calibri" w:hAnsi="Calibri" w:cs="Calibri"/>
        </w:rPr>
        <w:t>Раздел 1. Перечень исследований при проведении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Лабораторные, функциональные и иные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│периоды, в которые│    специалистами     │            исследования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профилактические │       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│Новорожденный     │Педиатр               │Неонатальный скрининг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врожденный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│гипотиреоз, 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фенилкетонурию</w:t>
      </w:r>
      <w:proofErr w:type="spellEnd"/>
      <w:r>
        <w:rPr>
          <w:rFonts w:ascii="Courier New" w:hAnsi="Courier New" w:cs="Courier New"/>
          <w:sz w:val="18"/>
          <w:szCs w:val="18"/>
        </w:rPr>
        <w:t>,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галактоземию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Нейросонография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│12 месяцев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│сферы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│Ультразвуковое исследование органов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│Исследования уровня гормонов в крови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│Психиатр подростковый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лютеинизирующий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гормон,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эстрадиол</w:t>
      </w:r>
      <w:proofErr w:type="spellEnd"/>
      <w:r>
        <w:rPr>
          <w:rFonts w:ascii="Courier New" w:hAnsi="Courier New" w:cs="Courier New"/>
          <w:sz w:val="18"/>
          <w:szCs w:val="18"/>
        </w:rPr>
        <w:t>, прогестерон, тиреотропный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трийодтиронин</w:t>
      </w:r>
      <w:proofErr w:type="spellEnd"/>
      <w:r>
        <w:rPr>
          <w:rFonts w:ascii="Courier New" w:hAnsi="Courier New" w:cs="Courier New"/>
          <w:sz w:val="18"/>
          <w:szCs w:val="18"/>
        </w:rPr>
        <w:t>, тироксин,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│31. │15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80"/>
      <w:bookmarkEnd w:id="10"/>
      <w:r>
        <w:rPr>
          <w:rFonts w:ascii="Calibri" w:hAnsi="Calibri" w:cs="Calibri"/>
        </w:rPr>
        <w:t xml:space="preserve">&lt;*&gt; Неонатальный скрининг на врожденный гипотиреоз, </w:t>
      </w:r>
      <w:proofErr w:type="spellStart"/>
      <w:r>
        <w:rPr>
          <w:rFonts w:ascii="Calibri" w:hAnsi="Calibri" w:cs="Calibri"/>
        </w:rPr>
        <w:t>фенилкетонурию</w:t>
      </w:r>
      <w:proofErr w:type="spellEnd"/>
      <w:r>
        <w:rPr>
          <w:rFonts w:ascii="Calibri" w:hAnsi="Calibri" w:cs="Calibri"/>
        </w:rPr>
        <w:t xml:space="preserve">, адреногенитальный синдром,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галактоземию</w:t>
      </w:r>
      <w:proofErr w:type="spellEnd"/>
      <w:r>
        <w:rPr>
          <w:rFonts w:ascii="Calibri" w:hAnsi="Calibri" w:cs="Calibri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81"/>
      <w:bookmarkEnd w:id="11"/>
      <w:r>
        <w:rPr>
          <w:rFonts w:ascii="Calibri" w:hAnsi="Calibri" w:cs="Calibri"/>
        </w:rPr>
        <w:t xml:space="preserve">&lt;**&gt;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2"/>
      <w:bookmarkEnd w:id="12"/>
      <w:r>
        <w:rPr>
          <w:rFonts w:ascii="Calibri" w:hAnsi="Calibri" w:cs="Calibri"/>
        </w:rPr>
        <w:t>&lt;***&gt; Медицинский осмотр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проходят мальчики, врача-акушера-гинеколога - девочки.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3"/>
      <w:bookmarkEnd w:id="13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85"/>
      <w:bookmarkEnd w:id="14"/>
      <w:r>
        <w:rPr>
          <w:rFonts w:ascii="Calibri" w:hAnsi="Calibri" w:cs="Calibri"/>
        </w:rPr>
        <w:t>Раздел 2. Перечень исследований при проведении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Лабораторные,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образовательных   │    специалистами     │ функциональные и иные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│     исследования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поступлении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несовершеннолетних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   │Дошкольные          │Педиатр               │Общий анализ крови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│Невролог              │Общий анализ мочи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│глистов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│Офтальмолог           │глистов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│сердца, щитовидной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│железы и органов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│глюкозы в крови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,  │Детский эндокринолог  │исследование органов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│Невролог              │брюшной полости,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│профессионального   │Травматолог-ортопед   │сердца, </w:t>
      </w:r>
      <w:proofErr w:type="gramStart"/>
      <w:r>
        <w:rPr>
          <w:rFonts w:ascii="Courier New" w:hAnsi="Courier New" w:cs="Courier New"/>
          <w:sz w:val="20"/>
          <w:szCs w:val="20"/>
        </w:rPr>
        <w:t>щитовидной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│Специальные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│репродуктивной сферы  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 │Акушер-гинеколог      │Электрокардиография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│возраста 15 лет)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50"/>
      <w:bookmarkEnd w:id="15"/>
      <w:r>
        <w:rPr>
          <w:rFonts w:ascii="Calibri" w:hAnsi="Calibri" w:cs="Calibri"/>
        </w:rPr>
        <w:t>Раздел 3. Перечень исследований при проведении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учреждений, при обучении в  │   врачами-   │функциональные и иные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     │специалистами │     исследования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│учреждения                    │              │Общий анализ мочи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│общего                   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профессионального, │              │Общий анализ мочи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│высшего профессионального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(коррекционные)   │              │карбоксигемоглобина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│обучающихся,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попечения    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  <w:proofErr w:type="gramEnd"/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A92E60" w:rsidRDefault="00A92E60" w:rsidP="00A92E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502"/>
      <w:bookmarkEnd w:id="16"/>
      <w:r>
        <w:rPr>
          <w:rFonts w:ascii="Calibri" w:hAnsi="Calibri" w:cs="Calibri"/>
          <w:b/>
          <w:bCs/>
        </w:rPr>
        <w:t>ПРАВИЛА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КОМПЛЕКСНОЙ ОЦЕНКИ СОСТОЯНИЯ ЗДОРОВЬЯ НЕСОВЕРШЕННОЛЕТНИХ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II группа состояния здоровья -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отсутствуют хронические заболевания (состояния), но имеются некоторые </w:t>
      </w:r>
      <w:r>
        <w:rPr>
          <w:rFonts w:ascii="Calibri" w:hAnsi="Calibri" w:cs="Calibri"/>
        </w:rPr>
        <w:lastRenderedPageBreak/>
        <w:t>функциональные и морфофункциональные нарушения;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реконвалесценты</w:t>
      </w:r>
      <w:proofErr w:type="spellEnd"/>
      <w:r>
        <w:rPr>
          <w:rFonts w:ascii="Calibri" w:hAnsi="Calibri" w:cs="Calibri"/>
        </w:rPr>
        <w:t>, особенно перенесшие инфекционные заболевания тяжелой и средней степени тяжести;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 и (или) длительно </w:t>
      </w:r>
      <w:proofErr w:type="gramStart"/>
      <w:r>
        <w:rPr>
          <w:rFonts w:ascii="Calibri" w:hAnsi="Calibri" w:cs="Calibri"/>
        </w:rPr>
        <w:t>болеющие</w:t>
      </w:r>
      <w:proofErr w:type="gramEnd"/>
      <w:r>
        <w:rPr>
          <w:rFonts w:ascii="Calibri" w:hAnsi="Calibri" w:cs="Calibri"/>
        </w:rPr>
        <w:t xml:space="preserve"> острыми респираторными заболеваниями;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rPr>
          <w:rFonts w:ascii="Calibri" w:hAnsi="Calibri" w:cs="Calibri"/>
        </w:rPr>
        <w:t>степень</w:t>
      </w:r>
      <w:proofErr w:type="gramEnd"/>
      <w:r>
        <w:rPr>
          <w:rFonts w:ascii="Calibri" w:hAnsi="Calibri" w:cs="Calibri"/>
        </w:rPr>
        <w:t xml:space="preserve"> которой не ограничивает возможность обучения или труда;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545"/>
      <w:bookmarkEnd w:id="17"/>
      <w:r>
        <w:rPr>
          <w:rFonts w:ascii="Calibri" w:hAnsi="Calibri" w:cs="Calibri"/>
          <w:b/>
          <w:bCs/>
        </w:rPr>
        <w:t>ПРАВИЛА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МЕДИЦИНСКИХ ГРУПП ДЛЯ ЗАНЯТИЙ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НЕСОВЕРШЕННОЛЕТНИМИ ФИЗИЧЕСКОЙ КУЛЬТУРОЙ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rPr>
          <w:rFonts w:ascii="Calibri" w:hAnsi="Calibri" w:cs="Calibri"/>
        </w:rPr>
        <w:t>более постепенного</w:t>
      </w:r>
      <w:proofErr w:type="gramEnd"/>
      <w:r>
        <w:rPr>
          <w:rFonts w:ascii="Calibri" w:hAnsi="Calibri" w:cs="Calibri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>
        <w:rPr>
          <w:rFonts w:ascii="Calibri" w:hAnsi="Calibri" w:cs="Calibri"/>
        </w:rPr>
        <w:t>субкомпенсации</w:t>
      </w:r>
      <w:proofErr w:type="spellEnd"/>
      <w:r>
        <w:rPr>
          <w:rFonts w:ascii="Calibri" w:hAnsi="Calibri" w:cs="Calibri"/>
        </w:rPr>
        <w:t>) и временного характера, без выраженных нарушений самочувствия.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рекомендуются в обязательном порядке </w:t>
      </w:r>
      <w:r>
        <w:rPr>
          <w:rFonts w:ascii="Calibri" w:hAnsi="Calibri" w:cs="Calibri"/>
        </w:rPr>
        <w:lastRenderedPageBreak/>
        <w:t>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2E60" w:rsidRDefault="00A92E60" w:rsidP="00A92E60">
      <w:pPr>
        <w:pStyle w:val="ConsPlusNonformat"/>
      </w:pPr>
      <w:bookmarkStart w:id="18" w:name="Par587"/>
      <w:bookmarkEnd w:id="18"/>
      <w:r>
        <w:t xml:space="preserve">                          Медицинское заключение</w:t>
      </w:r>
    </w:p>
    <w:p w:rsidR="00A92E60" w:rsidRDefault="00A92E60" w:rsidP="00A92E60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A92E60" w:rsidRDefault="00A92E60" w:rsidP="00A92E60">
      <w:pPr>
        <w:pStyle w:val="ConsPlusNonformat"/>
      </w:pPr>
      <w:r>
        <w:t xml:space="preserve">                     для занятий физической культурой</w:t>
      </w:r>
    </w:p>
    <w:p w:rsidR="00A92E60" w:rsidRDefault="00A92E60" w:rsidP="00A92E60">
      <w:pPr>
        <w:pStyle w:val="ConsPlusNonformat"/>
      </w:pPr>
    </w:p>
    <w:p w:rsidR="00A92E60" w:rsidRDefault="00A92E60" w:rsidP="00A92E60">
      <w:pPr>
        <w:pStyle w:val="ConsPlusNonformat"/>
      </w:pPr>
      <w:r>
        <w:t>Выдано ____________________________________________________________________</w:t>
      </w:r>
    </w:p>
    <w:p w:rsidR="00A92E60" w:rsidRDefault="00A92E60" w:rsidP="00A92E60">
      <w:pPr>
        <w:pStyle w:val="ConsPlusNonformat"/>
      </w:pPr>
      <w:r>
        <w:t xml:space="preserve">                  (полное наименование медицинской организации)</w:t>
      </w:r>
    </w:p>
    <w:p w:rsidR="00A92E60" w:rsidRDefault="00A92E60" w:rsidP="00A92E60">
      <w:pPr>
        <w:pStyle w:val="ConsPlusNonformat"/>
      </w:pPr>
      <w:r>
        <w:t>___________________________________________________________________________</w:t>
      </w:r>
    </w:p>
    <w:p w:rsidR="00A92E60" w:rsidRDefault="00A92E60" w:rsidP="00A92E60">
      <w:pPr>
        <w:pStyle w:val="ConsPlusNonformat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A92E60" w:rsidRDefault="00A92E60" w:rsidP="00A92E60">
      <w:pPr>
        <w:pStyle w:val="ConsPlusNonformat"/>
      </w:pPr>
      <w:r>
        <w:t xml:space="preserve">                              дата рождения)</w:t>
      </w:r>
    </w:p>
    <w:p w:rsidR="00A92E60" w:rsidRDefault="00A92E60" w:rsidP="00A92E60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A92E60" w:rsidRDefault="00A92E60" w:rsidP="00A92E60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A92E60" w:rsidRDefault="00A92E60" w:rsidP="00A92E60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A92E60" w:rsidRDefault="00A92E60" w:rsidP="00A92E60">
      <w:pPr>
        <w:pStyle w:val="ConsPlusNonformat"/>
      </w:pPr>
      <w:r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A92E60" w:rsidRDefault="00A92E60" w:rsidP="00A92E60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A92E60" w:rsidRDefault="00A92E60" w:rsidP="00A92E60">
      <w:pPr>
        <w:pStyle w:val="ConsPlusNonformat"/>
      </w:pPr>
      <w:r>
        <w:t>__________________________________________________________________________.</w:t>
      </w:r>
    </w:p>
    <w:p w:rsidR="00A92E60" w:rsidRDefault="00A92E60" w:rsidP="00A92E60">
      <w:pPr>
        <w:pStyle w:val="ConsPlusNonformat"/>
      </w:pPr>
      <w:r>
        <w:t xml:space="preserve">    </w:t>
      </w:r>
      <w:proofErr w:type="gramStart"/>
      <w:r>
        <w:t xml:space="preserve">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  <w:proofErr w:type="gramEnd"/>
    </w:p>
    <w:p w:rsidR="00A92E60" w:rsidRDefault="00A92E60" w:rsidP="00A92E60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A92E60" w:rsidRDefault="00A92E60" w:rsidP="00A92E60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A92E60" w:rsidRDefault="00A92E60" w:rsidP="00A92E60">
      <w:pPr>
        <w:pStyle w:val="ConsPlusNonformat"/>
      </w:pPr>
    </w:p>
    <w:p w:rsidR="00A92E60" w:rsidRDefault="00A92E60" w:rsidP="00A92E60">
      <w:pPr>
        <w:pStyle w:val="ConsPlusNonformat"/>
      </w:pPr>
      <w:r>
        <w:t>_________________________________________ ___________ _____________________</w:t>
      </w:r>
    </w:p>
    <w:p w:rsidR="00A92E60" w:rsidRDefault="00A92E60" w:rsidP="00A92E60">
      <w:pPr>
        <w:pStyle w:val="ConsPlusNonformat"/>
      </w:pPr>
      <w:r>
        <w:t xml:space="preserve"> (должность врача, выдавшего заключение)   (подпись)     (фамилия,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A92E60" w:rsidRDefault="00A92E60" w:rsidP="00A92E60">
      <w:pPr>
        <w:pStyle w:val="ConsPlusNonformat"/>
      </w:pPr>
    </w:p>
    <w:p w:rsidR="00A92E60" w:rsidRDefault="00A92E60" w:rsidP="00A92E60">
      <w:pPr>
        <w:pStyle w:val="ConsPlusNonformat"/>
      </w:pPr>
      <w:r>
        <w:t>М.П.</w:t>
      </w:r>
    </w:p>
    <w:p w:rsidR="00A92E60" w:rsidRDefault="00A92E60" w:rsidP="00A92E60">
      <w:pPr>
        <w:pStyle w:val="ConsPlusNonformat"/>
      </w:pPr>
    </w:p>
    <w:p w:rsidR="00A92E60" w:rsidRDefault="00A92E60" w:rsidP="00A92E60">
      <w:pPr>
        <w:pStyle w:val="ConsPlusNonformat"/>
      </w:pPr>
      <w:r>
        <w:t>Дата выдачи "__" __________ 20__ г.</w:t>
      </w: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A92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E60" w:rsidRDefault="00A92E60" w:rsidP="00F07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1F6"/>
    <w:multiLevelType w:val="hybridMultilevel"/>
    <w:tmpl w:val="D77077A2"/>
    <w:lvl w:ilvl="0" w:tplc="2F74DA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C547C"/>
    <w:multiLevelType w:val="hybridMultilevel"/>
    <w:tmpl w:val="397A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EA"/>
    <w:rsid w:val="0016660C"/>
    <w:rsid w:val="003E1A64"/>
    <w:rsid w:val="004F5545"/>
    <w:rsid w:val="008E214A"/>
    <w:rsid w:val="00A92E60"/>
    <w:rsid w:val="00C853E0"/>
    <w:rsid w:val="00CF5BA7"/>
    <w:rsid w:val="00F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7"/>
    <w:rPr>
      <w:lang w:eastAsia="ru-RU"/>
    </w:rPr>
  </w:style>
  <w:style w:type="paragraph" w:styleId="2">
    <w:name w:val="heading 2"/>
    <w:basedOn w:val="a"/>
    <w:next w:val="a"/>
    <w:link w:val="20"/>
    <w:qFormat/>
    <w:rsid w:val="00CF5BA7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E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79E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A92E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2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5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A7"/>
    <w:rPr>
      <w:lang w:eastAsia="ru-RU"/>
    </w:rPr>
  </w:style>
  <w:style w:type="paragraph" w:styleId="2">
    <w:name w:val="heading 2"/>
    <w:basedOn w:val="a"/>
    <w:next w:val="a"/>
    <w:link w:val="20"/>
    <w:qFormat/>
    <w:rsid w:val="00CF5BA7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E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79E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A92E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92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5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0E534E03A268E4099B487D226D950144F16CDE1A3983DD296224986C522D23AAF8FBB6ED0E7FDh2G" TargetMode="External"/><Relationship Id="rId13" Type="http://schemas.openxmlformats.org/officeDocument/2006/relationships/hyperlink" Target="consultantplus://offline/ref=1D60E534E03A268E4099B487D226D950144F12CBE0A3983DD296224986C522D23AAF8FBB6FD0E6FDhEG" TargetMode="External"/><Relationship Id="rId18" Type="http://schemas.openxmlformats.org/officeDocument/2006/relationships/hyperlink" Target="consultantplus://offline/ref=1D60E534E03A268E4099B487D226D95011411CCEEAFE92358B9A20F4h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60E534E03A268E4099B487D226D950144F16CDE1A3983DD296224986C522D23AAF8FBB6FD5E3FDh7G" TargetMode="External"/><Relationship Id="rId7" Type="http://schemas.openxmlformats.org/officeDocument/2006/relationships/hyperlink" Target="consultantplus://offline/ref=1D60E534E03A268E4099B487D226D950144F16CDE1A3983DD296224986C522D23AAF8FBB6FD5E2FDh2G" TargetMode="External"/><Relationship Id="rId12" Type="http://schemas.openxmlformats.org/officeDocument/2006/relationships/hyperlink" Target="consultantplus://offline/ref=1D60E534E03A268E4099B487D226D950144F16CDE1A3983DD296224986C522D23AAF8FBB6FD5E3FDh7G" TargetMode="External"/><Relationship Id="rId17" Type="http://schemas.openxmlformats.org/officeDocument/2006/relationships/hyperlink" Target="consultantplus://offline/ref=1D60E534E03A268E4099B487D226D95011411CCEEAFE92358B9A20F4h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60E534E03A268E4099B487D226D950144F16CDE1A3983DD296224986C522D23AAF8FBB6FD1E7FDh4G" TargetMode="External"/><Relationship Id="rId20" Type="http://schemas.openxmlformats.org/officeDocument/2006/relationships/hyperlink" Target="consultantplus://offline/ref=1D60E534E03A268E4099B487D226D95015491DC9E9A3983DD2962249F8h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60E534E03A268E4099B487D226D950144F16CDE1A3983DD296224986C522D23AAF8FBB6FD1E3FDh7G" TargetMode="External"/><Relationship Id="rId11" Type="http://schemas.openxmlformats.org/officeDocument/2006/relationships/hyperlink" Target="consultantplus://offline/ref=1D60E534E03A268E4099B487D226D95014401DCCE4A3983DD296224986C522D23AAF8FBB6FD0E7FDh2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60E534E03A268E4099B487D226D950144F16CDE1A3983DD296224986C522D23AAF8FBB6FD5E3FDh7G" TargetMode="External"/><Relationship Id="rId23" Type="http://schemas.openxmlformats.org/officeDocument/2006/relationships/hyperlink" Target="consultantplus://offline/ref=1D60E534E03A268E4099B487D226D950144F16CDE1A3983DD296224986C522D23AAF8FBB6FD5E3FDh7G" TargetMode="External"/><Relationship Id="rId10" Type="http://schemas.openxmlformats.org/officeDocument/2006/relationships/hyperlink" Target="consultantplus://offline/ref=1D60E534E03A268E4099B487D226D950144F16CDE1A3983DD296224986C522D23AAF8FBB6FD2E3FDh6G" TargetMode="External"/><Relationship Id="rId19" Type="http://schemas.openxmlformats.org/officeDocument/2006/relationships/hyperlink" Target="consultantplus://offline/ref=1D60E534E03A268E4099B487D226D95011411CCEEAFE92358B9A20F4h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0E534E03A268E4099B487D226D950144F16CDE1A3983DD296224986C522D23AAF8FBB6FD4EEFDh7G" TargetMode="External"/><Relationship Id="rId14" Type="http://schemas.openxmlformats.org/officeDocument/2006/relationships/hyperlink" Target="consultantplus://offline/ref=1D60E534E03A268E4099B487D226D95015491DC9E9A3983DD2962249F8h6G" TargetMode="External"/><Relationship Id="rId22" Type="http://schemas.openxmlformats.org/officeDocument/2006/relationships/hyperlink" Target="consultantplus://offline/ref=1D60E534E03A268E4099B487D226D950144F16CDE1A3983DD296224986C522D23AAF8FBB6FD1E7FD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11296</Words>
  <Characters>64390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А.Б. Виолентов</dc:creator>
  <cp:lastModifiedBy>Андрей А.Б. Виолентов</cp:lastModifiedBy>
  <cp:revision>1</cp:revision>
  <dcterms:created xsi:type="dcterms:W3CDTF">2013-10-01T06:26:00Z</dcterms:created>
  <dcterms:modified xsi:type="dcterms:W3CDTF">2013-10-01T07:34:00Z</dcterms:modified>
</cp:coreProperties>
</file>